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98" w:rsidRPr="00CA3898" w:rsidRDefault="00CA3898" w:rsidP="00CA3898">
      <w:pPr>
        <w:shd w:val="clear" w:color="auto" w:fill="FFFFFF"/>
        <w:bidi/>
        <w:spacing w:after="150" w:line="240" w:lineRule="auto"/>
        <w:ind w:left="735" w:firstLine="1130"/>
        <w:jc w:val="both"/>
        <w:outlineLvl w:val="1"/>
        <w:rPr>
          <w:rFonts w:ascii="Times New Roman" w:eastAsia="Times New Roman" w:hAnsi="Times New Roman" w:cs="B Nazanin"/>
          <w:b/>
          <w:bCs/>
          <w:sz w:val="20"/>
          <w:szCs w:val="20"/>
        </w:rPr>
      </w:pPr>
      <w:r w:rsidRPr="00CA3898">
        <w:rPr>
          <w:rFonts w:ascii="Times New Roman" w:eastAsia="Times New Roman" w:hAnsi="Times New Roman" w:cs="B Nazanin"/>
          <w:b/>
          <w:bCs/>
          <w:sz w:val="20"/>
          <w:szCs w:val="20"/>
          <w:rtl/>
        </w:rPr>
        <w:t>شماره:505/96/200</w:t>
      </w:r>
    </w:p>
    <w:p w:rsidR="00CA3898" w:rsidRPr="00CA3898" w:rsidRDefault="00CA3898" w:rsidP="00CA3898">
      <w:pPr>
        <w:shd w:val="clear" w:color="auto" w:fill="FFFFFF"/>
        <w:bidi/>
        <w:spacing w:after="150" w:line="240" w:lineRule="auto"/>
        <w:ind w:left="735"/>
        <w:jc w:val="both"/>
        <w:outlineLvl w:val="1"/>
        <w:rPr>
          <w:rFonts w:ascii="Times New Roman" w:eastAsia="Times New Roman" w:hAnsi="Times New Roman" w:cs="B Nazanin"/>
          <w:b/>
          <w:bCs/>
          <w:sz w:val="20"/>
          <w:szCs w:val="20"/>
          <w:rtl/>
        </w:rPr>
      </w:pPr>
      <w:r w:rsidRPr="00CA3898">
        <w:rPr>
          <w:rFonts w:ascii="Times New Roman" w:eastAsia="Times New Roman" w:hAnsi="Times New Roman" w:cs="B Nazanin"/>
          <w:b/>
          <w:bCs/>
          <w:sz w:val="20"/>
          <w:szCs w:val="20"/>
          <w:rtl/>
        </w:rPr>
        <w:t>تاریخ: 24/02/1396</w:t>
      </w:r>
    </w:p>
    <w:p w:rsidR="00CA3898" w:rsidRPr="00CA3898" w:rsidRDefault="00CA3898" w:rsidP="00CA3898">
      <w:pPr>
        <w:shd w:val="clear" w:color="auto" w:fill="FFFFFF"/>
        <w:bidi/>
        <w:spacing w:after="0" w:line="240" w:lineRule="auto"/>
        <w:ind w:left="735"/>
        <w:jc w:val="both"/>
        <w:outlineLvl w:val="1"/>
        <w:rPr>
          <w:rFonts w:ascii="Times New Roman" w:eastAsia="Times New Roman" w:hAnsi="Times New Roman" w:cs="B Nazanin"/>
          <w:b/>
          <w:bCs/>
          <w:sz w:val="20"/>
          <w:szCs w:val="20"/>
          <w:rtl/>
        </w:rPr>
      </w:pPr>
      <w:r w:rsidRPr="00CA3898">
        <w:rPr>
          <w:rFonts w:ascii="Times New Roman" w:eastAsia="Times New Roman" w:hAnsi="Times New Roman" w:cs="B Nazanin"/>
          <w:b/>
          <w:bCs/>
          <w:sz w:val="20"/>
          <w:szCs w:val="20"/>
          <w:rtl/>
        </w:rPr>
        <w:t>دستورالعمل</w:t>
      </w:r>
    </w:p>
    <w:tbl>
      <w:tblPr>
        <w:tblW w:w="11506" w:type="dxa"/>
        <w:tblBorders>
          <w:bottom w:val="single" w:sz="6" w:space="0" w:color="auto"/>
        </w:tblBorders>
        <w:shd w:val="clear" w:color="auto" w:fill="FFFFFF"/>
        <w:tblCellMar>
          <w:left w:w="0" w:type="dxa"/>
          <w:right w:w="0" w:type="dxa"/>
        </w:tblCellMar>
        <w:tblLook w:val="04A0"/>
      </w:tblPr>
      <w:tblGrid>
        <w:gridCol w:w="333"/>
        <w:gridCol w:w="1795"/>
        <w:gridCol w:w="1664"/>
        <w:gridCol w:w="6196"/>
        <w:gridCol w:w="1518"/>
      </w:tblGrid>
      <w:tr w:rsidR="00CA3898" w:rsidRPr="00CA3898" w:rsidTr="00CA3898">
        <w:tc>
          <w:tcPr>
            <w:tcW w:w="30"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spacing w:after="0" w:line="240" w:lineRule="auto"/>
              <w:ind w:left="735"/>
              <w:rPr>
                <w:rFonts w:ascii="Times New Roman" w:eastAsia="Times New Roman" w:hAnsi="Times New Roman" w:cs="B Nazanin"/>
                <w:sz w:val="20"/>
                <w:szCs w:val="20"/>
                <w:rtl/>
              </w:rPr>
            </w:pPr>
          </w:p>
        </w:tc>
        <w:tc>
          <w:tcPr>
            <w:tcW w:w="52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Pr>
            </w:pPr>
            <w:r w:rsidRPr="00CA3898">
              <w:rPr>
                <w:rFonts w:ascii="Arial" w:eastAsia="Times New Roman" w:hAnsi="Arial" w:cs="B Nazanin"/>
                <w:b/>
                <w:bCs/>
                <w:sz w:val="20"/>
                <w:szCs w:val="20"/>
                <w:rtl/>
              </w:rPr>
              <w:t>505</w:t>
            </w:r>
          </w:p>
        </w:tc>
        <w:tc>
          <w:tcPr>
            <w:tcW w:w="52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96</w:t>
            </w:r>
          </w:p>
        </w:tc>
        <w:tc>
          <w:tcPr>
            <w:tcW w:w="430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219،274،277</w:t>
            </w:r>
          </w:p>
        </w:tc>
        <w:tc>
          <w:tcPr>
            <w:tcW w:w="55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م</w:t>
            </w:r>
          </w:p>
        </w:tc>
      </w:tr>
    </w:tbl>
    <w:p w:rsidR="00CA3898" w:rsidRPr="00CA3898" w:rsidRDefault="00CA3898" w:rsidP="00CA3898">
      <w:pPr>
        <w:spacing w:after="0" w:line="240" w:lineRule="auto"/>
        <w:ind w:left="735"/>
        <w:rPr>
          <w:rFonts w:ascii="Times New Roman" w:eastAsia="Times New Roman" w:hAnsi="Times New Roman" w:cs="B Nazanin"/>
          <w:vanish/>
          <w:sz w:val="20"/>
          <w:szCs w:val="20"/>
        </w:rPr>
      </w:pPr>
    </w:p>
    <w:tbl>
      <w:tblPr>
        <w:tblW w:w="11506" w:type="dxa"/>
        <w:tblBorders>
          <w:bottom w:val="single" w:sz="6" w:space="0" w:color="auto"/>
        </w:tblBorders>
        <w:shd w:val="clear" w:color="auto" w:fill="FFFFFF"/>
        <w:tblCellMar>
          <w:left w:w="0" w:type="dxa"/>
          <w:right w:w="0" w:type="dxa"/>
        </w:tblCellMar>
        <w:tblLook w:val="04A0"/>
      </w:tblPr>
      <w:tblGrid>
        <w:gridCol w:w="3981"/>
        <w:gridCol w:w="7525"/>
      </w:tblGrid>
      <w:tr w:rsidR="00CA3898" w:rsidRPr="00CA3898" w:rsidTr="00CA3898">
        <w:tc>
          <w:tcPr>
            <w:tcW w:w="1860"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مخاطبین/ذینفعان</w:t>
            </w:r>
          </w:p>
        </w:tc>
        <w:tc>
          <w:tcPr>
            <w:tcW w:w="592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امور مالیاتی شهر و استان تهران</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ادارات کل امور مالیاتی</w:t>
            </w:r>
          </w:p>
        </w:tc>
      </w:tr>
      <w:tr w:rsidR="00CA3898" w:rsidRPr="00CA3898" w:rsidTr="00CA3898">
        <w:tc>
          <w:tcPr>
            <w:tcW w:w="1860"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موضوع</w:t>
            </w:r>
          </w:p>
        </w:tc>
        <w:tc>
          <w:tcPr>
            <w:tcW w:w="5925" w:type="dxa"/>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اصلاح دستورالعمل شماره 505/95/200 مورخ 04/02/1395 موضوع نحوه بررسی و رسیدگی به تراکنش</w:t>
            </w:r>
            <w:r w:rsidRPr="00CA3898">
              <w:rPr>
                <w:rFonts w:ascii="Arial" w:eastAsia="Times New Roman" w:hAnsi="Arial" w:cs="B Nazanin"/>
                <w:b/>
                <w:bCs/>
                <w:sz w:val="20"/>
                <w:szCs w:val="20"/>
                <w:rtl/>
              </w:rPr>
              <w:softHyphen/>
              <w:t>های بانکی مشکوک</w:t>
            </w:r>
          </w:p>
        </w:tc>
      </w:tr>
      <w:tr w:rsidR="00CA3898" w:rsidRPr="00CA3898" w:rsidTr="00CA3898">
        <w:tc>
          <w:tcPr>
            <w:tcW w:w="7785" w:type="dxa"/>
            <w:gridSpan w:val="2"/>
            <w:tcBorders>
              <w:top w:val="single" w:sz="6" w:space="0" w:color="auto"/>
            </w:tcBorders>
            <w:shd w:val="clear" w:color="auto" w:fill="FFFFFF"/>
            <w:tcMar>
              <w:top w:w="75" w:type="dxa"/>
              <w:left w:w="75" w:type="dxa"/>
              <w:bottom w:w="75" w:type="dxa"/>
              <w:right w:w="150" w:type="dxa"/>
            </w:tcMar>
            <w:vAlign w:val="center"/>
            <w:hideMark/>
          </w:tcPr>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بدینوسیلهدستورالعملشماره</w:t>
            </w:r>
            <w:r w:rsidRPr="00CA3898">
              <w:rPr>
                <w:rFonts w:ascii="Arial" w:eastAsia="Times New Roman" w:hAnsi="Arial" w:cs="B Nazanin"/>
                <w:b/>
                <w:bCs/>
                <w:sz w:val="20"/>
                <w:szCs w:val="20"/>
                <w:rtl/>
              </w:rPr>
              <w:t xml:space="preserve">505/95/200 </w:t>
            </w:r>
            <w:r w:rsidRPr="00CA3898">
              <w:rPr>
                <w:rFonts w:ascii="Arial" w:eastAsia="Times New Roman" w:hAnsi="Arial" w:cs="B Nazanin" w:hint="cs"/>
                <w:b/>
                <w:bCs/>
                <w:sz w:val="20"/>
                <w:szCs w:val="20"/>
                <w:rtl/>
              </w:rPr>
              <w:t>مورخ</w:t>
            </w:r>
            <w:r w:rsidRPr="00CA3898">
              <w:rPr>
                <w:rFonts w:ascii="Arial" w:eastAsia="Times New Roman" w:hAnsi="Arial" w:cs="B Nazanin"/>
                <w:b/>
                <w:bCs/>
                <w:sz w:val="20"/>
                <w:szCs w:val="20"/>
                <w:rtl/>
              </w:rPr>
              <w:t xml:space="preserve">4/2/1395 </w:t>
            </w:r>
            <w:r w:rsidRPr="00CA3898">
              <w:rPr>
                <w:rFonts w:ascii="Arial" w:eastAsia="Times New Roman" w:hAnsi="Arial" w:cs="B Nazanin" w:hint="cs"/>
                <w:b/>
                <w:bCs/>
                <w:sz w:val="20"/>
                <w:szCs w:val="20"/>
                <w:rtl/>
              </w:rPr>
              <w:t>موضوعنحوهبررسیورسیدگیبهتراکنشهایبانکیمشکوکبهشرحذیلاصلاحوابلاغمی</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گردد</w:t>
            </w:r>
            <w:r w:rsidRPr="00CA3898">
              <w:rPr>
                <w:rFonts w:ascii="Arial" w:eastAsia="Times New Roman" w:hAnsi="Arial" w:cs="B Nazanin"/>
                <w:b/>
                <w:bCs/>
                <w:sz w:val="20"/>
                <w:szCs w:val="20"/>
                <w:rtl/>
              </w:rPr>
              <w:t xml:space="preserve"> :</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درهرادارهکلمتناسبباحجماطلاعاتدریافتی،یکیاچندگروهرسیدگیویژهزیرنظریکیازروسایامورمالیاتیکهدرام</w:t>
            </w:r>
            <w:r w:rsidRPr="00CA3898">
              <w:rPr>
                <w:rFonts w:ascii="Arial" w:eastAsia="Times New Roman" w:hAnsi="Arial" w:cs="B Nazanin"/>
                <w:b/>
                <w:bCs/>
                <w:sz w:val="20"/>
                <w:szCs w:val="20"/>
                <w:rtl/>
              </w:rPr>
              <w:t>ر حسابرسی مالیاتی دارای تبحر، دانش و تجربه کافی باشد تشکیل و مشخصات مأموران مالیاتی مذکور به همراه رونوشتی از احکام صادره برای ایشان به دفتر فنی و حسابرسی مالیاتی ارسال شود. رسیدگی به اطلاعات تراکنش های بانکی واصله به ترتیبی که در این دستورالعمل تعیین می شود، در اجرای ماده 29 آیین نامه اجرایی ماده 219 قانون مالیاتهای مستقیم، توسط گروه یا گروه های رسیدگی مذکور صورت خواهد پذیرفت.</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اداراتکلامورمالیاتیپسازدریافتاطلاعاتتراکنشهایبانکیموظفنداطلاعاتدریافتیرابهصورتمتمرکزبهاداراتاطلاعاتوخدمات</w:t>
            </w:r>
            <w:r w:rsidRPr="00CA3898">
              <w:rPr>
                <w:rFonts w:ascii="Arial" w:eastAsia="Times New Roman" w:hAnsi="Arial" w:cs="B Nazanin"/>
                <w:b/>
                <w:bCs/>
                <w:sz w:val="20"/>
                <w:szCs w:val="20"/>
                <w:rtl/>
              </w:rPr>
              <w:t xml:space="preserve"> مالیاتی ارسال و ادارات مذکور با توجه به شرح وظایف ابلاغ شده به قید فوریت به شرح زیر اقدام نمایند: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1-چنانچه تراکنش های بانکی واصله، متعلق به اشخاص حقوقی و یا اشخاص حقیقی که دارای یک پرونده در نظام مالیاتی هستند، باشد، بلافاصله و حداکثر ظرف مدت پنج روز کاری پس از دریافت اطلاعات تراکنش های بانکی، حسب دستور مدیرکل امور مالیاتی، می بایستی این اطلاعات در اختیار گروه رسیدگی ویژه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2-چنانچه تراکنش های بانکی واصله، متعلق به شخص حقیقی بوده که دارای بیش از یک پرونده در نظام مالیاتی می باشد، حداکثر ظرف مدت دو هفته پس از دریافت اطلاعات تراکنش های بانکی، با دعوت کتبی از صاحب یا صاحبان حساب، ضمن اخذ توضیحات کتبی ایشان در ارتباط با تراکنش های بانکی واصله و ارتباط آنها با هر یک از پرونده های مالیاتی وی، نسبت به انجام تحقیقات لازم اقدام و با تنظیم فرم شماره یک پیوست که به امضای طرفین رسیده باشد، حسب دستور مدیرکل امور مالیاتی می بایستی این اطلاعات در اختیار گروه رسیدگی ویژه قرار گیرد. چنانچه در اجرای این بند مودی از امضای فرم شماره یک استنکاف نمود، یا حداکثر ظرف مدت پنج روز از تاریخ ابلاغ دعوت نامه، به اداره امور مالیاتی مراجعه ننمود و یا به هر دلیلی امکان دسترسی به مودی فراهم نشد، مراتب در متن فرم شماره یک قید و به امضای مأمور یا مأموران مالیاتی ذیربط خواهد رسید.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سپس پرونده متشکله به ضمیمه اطلاعات تراکنش های بانکی واصله، حسب دستور مدیرکل امور مالیاتی در اختیار گروه رسیدگی ویژه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3-چنانچه تراکنش های بانکی واصله، متعلق به اشخاص حقیقی و حقوقی فاقد پرونده در نظام مالیاتی کشور باشد، حداکثر ظرف مدت دو هفته پس از دریافت اطلاعات تراکنش های بانکی، نسبت به انجام تحقیقات لازم و با دعوت صاحب یا صاحبان حساب نسبت به تعیین موضوع فعالیت ایشان و تکمیل فرم شماره دو پیوست اقدام و مطابق دستورالعمل های مربوط نسبت به ثبت نام و تشکیل پرونده برای اشخاص مذکورحسب مورد اقدام شود. سپس اطلاعات تراکنش های بانکی واصله، طبق دستور مدیرکل امور مالیاتی در اختیار گروه رسیدگی ویژه قرار گیرد. در صورتی که این اشخاص در پاسخ به دعوت کتبی به عمل آمده از طرف ادارات اطلاعات و خدمات مالیاتی از مراجعه حضوری یا ارسال پاسخ کتبی ظرف مدت پنج روزکاری خودداری نمایند، ادارات مذکور مکلفند با جمع آوری اطلاعات لازم و تنظیم فرم شماره دو پیوست، نسبت به ثبت نام و تشکیل پرونده برای این قبیل اشخاص اقدام نموده و سپس حسب دستور مدیرکل امور مالیاتی اطلاعات تراکنش های بانکی رادر اختیار گروه رسیدگی ویژه قرار دهند.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 xml:space="preserve">4-چنانچه تراکنش های بانکی واصله، متعلق به شخص حقیقی باشد که خود عضو هیأت مدیره، مدیرعامل یا کارمند شخص دیگری بوده، حداکثر ظرف مدت دو هفته پس از دریافت اطلاعات تراکنش های بانکی، ضمن دعوت کتبی از صاحب حساب و اخذ توضیحات کتبی وی در خصوص ماهیت تراکنش های بانکی واصله، </w:t>
            </w:r>
            <w:r w:rsidRPr="00CA3898">
              <w:rPr>
                <w:rFonts w:ascii="Arial" w:eastAsia="Times New Roman" w:hAnsi="Arial" w:cs="B Nazanin"/>
                <w:b/>
                <w:bCs/>
                <w:sz w:val="20"/>
                <w:szCs w:val="20"/>
                <w:rtl/>
              </w:rPr>
              <w:lastRenderedPageBreak/>
              <w:t>چنانچه حسب اظهارات مکتوب صاحب حساب، تراکنش های بانکی واصله مرتبط با فعالیت های شخص دیگری باشد و این موضوع مورد تأیید کتبی و رسمی شخص مذکور نیز قرار گیرد، با تنظیم فرم شماره یک پیوست که به امضای طرفین رسیده است، اطلاعات تراکنش های بانکی واصله حسب دستور مدیرکل امور مالیاتی در اختیار گروه رسیدگی ویژه قرارخواهدگرفت و یا به اداره کل امور مالیاتی ذیصلاح حسب مورد جهت اقدام مقتضی، ارجاع شود. در صورتی که شخص ثالث مذکور ادعای صاحب حساب مبنی بر ارتباط تراکنش های بانکی با فعالیت خویش را تأیید ننماید و یا اساسا تراکنش های بانکی واصله، باتوجه به اظهارات مکتوب صاحب حساب به خود شخص حقیقی تعلق داشته باشد، مطابق بندهای 1 ، 2 و 3</w:t>
            </w: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ف</w:t>
            </w:r>
            <w:r w:rsidRPr="00CA3898">
              <w:rPr>
                <w:rFonts w:ascii="Arial" w:eastAsia="Times New Roman" w:hAnsi="Arial" w:cs="B Nazanin"/>
                <w:b/>
                <w:bCs/>
                <w:sz w:val="20"/>
                <w:szCs w:val="20"/>
                <w:rtl/>
              </w:rPr>
              <w:t>وق الذکر حسب مورد اقدام مقتضی به عمل آید.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5-از آنجایی که تراکنش های بانکی واصله می تواند نتیجه معاملات و عملیات مشکوک به پولشویی باشد، بنا براین رعایت مفاد دستورالعمل کشف معاملات و عملیات مشکوک و شیوه گزارش دهی در سازمان امور مالیاتی و اعلام محرمانه گزارش به دفتر بازرسی ویژه، مبارزه با پولشویی و فرار مالیاتی حسب مورد الزامی خواهد بود.</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نحوه رسیدگی و تعیین درآمد مشمول مالیات نسبت به تراکنش های بانکی واصله</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گروهرسیدگیویژهپسازدریافتحکمرسیدگی،پروندهواطلاعاتتراکنش</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های</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بانکی</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راازواحدذیربط</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تحویل</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وحسب</w:t>
            </w:r>
            <w:r w:rsidRPr="00CA3898">
              <w:rPr>
                <w:rFonts w:ascii="Arial" w:eastAsia="Times New Roman" w:hAnsi="Arial" w:cs="B Nazanin"/>
                <w:b/>
                <w:bCs/>
                <w:sz w:val="20"/>
                <w:szCs w:val="20"/>
                <w:rtl/>
              </w:rPr>
              <w:softHyphen/>
            </w:r>
            <w:r w:rsidRPr="00CA3898">
              <w:rPr>
                <w:rFonts w:ascii="Arial" w:eastAsia="Times New Roman" w:hAnsi="Arial" w:cs="B Nazanin" w:hint="cs"/>
                <w:b/>
                <w:bCs/>
                <w:sz w:val="20"/>
                <w:szCs w:val="20"/>
                <w:rtl/>
              </w:rPr>
              <w:t>م</w:t>
            </w:r>
            <w:r w:rsidRPr="00CA3898">
              <w:rPr>
                <w:rFonts w:ascii="Arial" w:eastAsia="Times New Roman" w:hAnsi="Arial" w:cs="B Nazanin"/>
                <w:b/>
                <w:bCs/>
                <w:sz w:val="20"/>
                <w:szCs w:val="20"/>
                <w:rtl/>
              </w:rPr>
              <w:t>قررات مواد 95 ،97 و 229 قانون مالیاتهای مستقیم نسبت به بررسی اسناد و مدارک و حسب مورد دعوت از مودی جهت ارائه اسناد و مدارک و تهیه صورتمجلس ارائه اسناد و مدارک اقدام نموده و موارد زیر را در بررسی اسناد، مدارک، قرائن و شواهد مدنظر قرار دهد: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1-تراکنش</w:t>
            </w:r>
            <w:r w:rsidRPr="00CA3898">
              <w:rPr>
                <w:rFonts w:ascii="Arial" w:eastAsia="Times New Roman" w:hAnsi="Arial" w:cs="B Nazanin"/>
                <w:b/>
                <w:bCs/>
                <w:sz w:val="20"/>
                <w:szCs w:val="20"/>
                <w:rtl/>
              </w:rPr>
              <w:softHyphen/>
              <w:t>هایی که موید گردش وجوه بین حساب</w:t>
            </w:r>
            <w:r w:rsidRPr="00CA3898">
              <w:rPr>
                <w:rFonts w:ascii="Arial" w:eastAsia="Times New Roman" w:hAnsi="Arial" w:cs="B Nazanin"/>
                <w:b/>
                <w:bCs/>
                <w:sz w:val="20"/>
                <w:szCs w:val="20"/>
                <w:rtl/>
              </w:rPr>
              <w:softHyphen/>
              <w:t>های مختلف بانکی یک مودی می</w:t>
            </w:r>
            <w:r w:rsidRPr="00CA3898">
              <w:rPr>
                <w:rFonts w:ascii="Arial" w:eastAsia="Times New Roman" w:hAnsi="Arial" w:cs="B Nazanin"/>
                <w:b/>
                <w:bCs/>
                <w:sz w:val="20"/>
                <w:szCs w:val="20"/>
                <w:rtl/>
              </w:rPr>
              <w:softHyphen/>
              <w:t>باشد به عنوان درآمد منظور نخواهد شد.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2-مبالغ واریزی به</w:t>
            </w:r>
            <w:r w:rsidRPr="00CA3898">
              <w:rPr>
                <w:rFonts w:ascii="Arial" w:eastAsia="Times New Roman" w:hAnsi="Arial" w:cs="B Nazanin"/>
                <w:b/>
                <w:bCs/>
                <w:sz w:val="20"/>
                <w:szCs w:val="20"/>
                <w:rtl/>
              </w:rPr>
              <w:softHyphen/>
              <w:t>حساب مودی که مربوط به دریافت وام و تسهیلات میباشد، ماهیتا به عنوان درآمد تلقی نشده و می</w:t>
            </w:r>
            <w:r w:rsidRPr="00CA3898">
              <w:rPr>
                <w:rFonts w:ascii="Arial" w:eastAsia="Times New Roman" w:hAnsi="Arial" w:cs="B Nazanin"/>
                <w:b/>
                <w:bCs/>
                <w:sz w:val="20"/>
                <w:szCs w:val="20"/>
                <w:rtl/>
              </w:rPr>
              <w:softHyphen/>
              <w:t>بایست برابر مقررات مربوط آثار مالیاتی آنها مورد رسیدگی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3-وجوه دریافتی بابت تسویه تمام یا بخشی از وجوه پرداختی قبلی به سایر اشخاص،ماهیتابه</w:t>
            </w:r>
            <w:r w:rsidRPr="00CA3898">
              <w:rPr>
                <w:rFonts w:ascii="Arial" w:eastAsia="Times New Roman" w:hAnsi="Arial" w:cs="B Nazanin"/>
                <w:b/>
                <w:bCs/>
                <w:sz w:val="20"/>
                <w:szCs w:val="20"/>
                <w:rtl/>
              </w:rPr>
              <w:softHyphen/>
              <w:t>عنوان</w:t>
            </w:r>
            <w:r w:rsidRPr="00CA3898">
              <w:rPr>
                <w:rFonts w:ascii="Arial" w:eastAsia="Times New Roman" w:hAnsi="Arial" w:cs="B Nazanin"/>
                <w:b/>
                <w:bCs/>
                <w:sz w:val="20"/>
                <w:szCs w:val="20"/>
                <w:rtl/>
              </w:rPr>
              <w:softHyphen/>
              <w:t>درآمدتلقی</w:t>
            </w:r>
            <w:r w:rsidRPr="00CA3898">
              <w:rPr>
                <w:rFonts w:ascii="Arial" w:eastAsia="Times New Roman" w:hAnsi="Arial" w:cs="B Nazanin"/>
                <w:b/>
                <w:bCs/>
                <w:sz w:val="20"/>
                <w:szCs w:val="20"/>
                <w:rtl/>
              </w:rPr>
              <w:softHyphen/>
              <w:t>نشده</w:t>
            </w:r>
            <w:r w:rsidRPr="00CA3898">
              <w:rPr>
                <w:rFonts w:ascii="Arial" w:eastAsia="Times New Roman" w:hAnsi="Arial" w:cs="B Nazanin"/>
                <w:b/>
                <w:bCs/>
                <w:sz w:val="20"/>
                <w:szCs w:val="20"/>
                <w:rtl/>
              </w:rPr>
              <w:softHyphen/>
              <w:t>و می بایست برابر مقررات مربوط آثار مالیاتی آنها مورد رسیدگی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4-درصورتی که مودی دارای درآمدهایی از جمله دریافت حقوق، درآمد اجاره ویا سایر منابع باشد، این موارد می بایست حسب مقررات و در چارچوب منبع درآمدی مربوط، بررسی شود.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5-چنانچه مودی به یکی از فعالیت های موضوع ماده 81 قانون مالیاتهای مستقیم اشتغال داشته باشد، وجوه واریزی مرتبط با درآمدهای ناشی از فعالیت های مذکور، از سایر مبالغ واریزی تفکیک و مطابق مقررات موضوعه اقدام شود.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6-چنانچه وجوه واریزی به حساب اشخاص، بنابر اظهارات مکتوب صاحب حساب ناشی از دریافت سهم الارث، نذر، وقف و حبس باشد، برابر مقررات مربوط مورد بررسی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7-وجوه واریزی که مالیات آنها براساس مقررات قانون مالیاتهای مستقیم بصورت نرخ مقطوع از جمله فروش سهام و یا فروش املاک دریافت می شود، جداگانه مورد بررسی و حسب مقررات موضوعه اقدام شود.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8-چنانچه وجوه واریزی از مصادیق غیر مشمول مالیات ویا درآمدهای معاف از پرداخت مالیات باشد، بارعایت مقررات در محاسبات منظور نخواهد شد.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9-چنانچه بر اساس بررسی های به عمل آمده، بازدید و تحقیقات میدانی، توسط گروه رسیدگی کننده، به صورت مستند یا مستدل مشخص شود که وجوه واریزی به حساب های اشخاص ناشی از فعالیت های اقتصادی صاحب حساب می باشدکه قبلادرمحاسبه مالیات آنهابه نحوی منظورنشده باشد، مطابق مقررات موضوعه نسبت به مطالبه مالیات اقدام مقتضی به عمل آید.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10-چنانچه بر اساس اظهارات صریح و مکتوب مودی، در قبال وجوه واریزی به حساب های بانکی وی، مابه ازایی اعم از کالا یا خدمات توسط مودی ارائه نشده و یا در آینده ارائه نشود، و یا وجوه واریزی ناشی از معاملات محاباتی بوده، این امر موید وجود درآمد اتفاقی برای مودی بوده و حسب مقررات فصل ششم از باب سوم قانون مالیاتهای مستقیم مشمول مالیات خواهد بود. در اجرای این بند دریافت وجوهی که ناشی از جبران خسارت بوده مشمول مالیات درآمد اتفاقی نخواهد شد. وجوه دریافتی ناشی از خسارت حسب مورد می بایستی بر اساس منشاء خسارت مورد رسیدگی و اقدام مقتضی قرار گیرد.دراجرای</w:t>
            </w:r>
            <w:r w:rsidRPr="00CA3898">
              <w:rPr>
                <w:rFonts w:ascii="Arial" w:eastAsia="Times New Roman" w:hAnsi="Arial" w:cs="B Nazanin"/>
                <w:b/>
                <w:bCs/>
                <w:sz w:val="20"/>
                <w:szCs w:val="20"/>
                <w:rtl/>
              </w:rPr>
              <w:softHyphen/>
              <w:t>این</w:t>
            </w:r>
            <w:r w:rsidRPr="00CA3898">
              <w:rPr>
                <w:rFonts w:ascii="Arial" w:eastAsia="Times New Roman" w:hAnsi="Arial" w:cs="B Nazanin"/>
                <w:b/>
                <w:bCs/>
                <w:sz w:val="20"/>
                <w:szCs w:val="20"/>
                <w:rtl/>
              </w:rPr>
              <w:softHyphen/>
              <w:t xml:space="preserve">بند،مأموران مالیاتی ذیربط می بایستی در چارچوب دستورالعمل کشف معاملات و عملیات مشکوک و شیوه گزارش دهی در سازمان امور مالیاتی نسبت به اعلام مراتب به </w:t>
            </w:r>
            <w:r w:rsidRPr="00CA3898">
              <w:rPr>
                <w:rFonts w:ascii="Arial" w:eastAsia="Times New Roman" w:hAnsi="Arial" w:cs="B Nazanin"/>
                <w:b/>
                <w:bCs/>
                <w:sz w:val="20"/>
                <w:szCs w:val="20"/>
                <w:rtl/>
              </w:rPr>
              <w:lastRenderedPageBreak/>
              <w:t>دفتر بازرسی ویژه، مبارزه با پولشویی و فرار مالیاتی، اقدام مقتضی را به عمل آورند.</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11-با ملحوظ نظر داشتن موارد فوق، سایر وجوه دریافتی مودی را با فعالیت شغلی اعلامی توسط وی مورد مطابقت قرار داده و درصورتی که مودی دارای چند واحد شغلی است با درنظر گرفتن اسناد و مدارک مثبته و واقعیت امر، وجوه واریزی، به فعالیتهای مختلف مودی تخصیص یافته و درآمد مشمول مالیات و مالیات متعلق به آن فعالیت ها برابرمقررات محاسبه و مطالبه شود. بدیهی است آن قسمت از وجوه دریافتی مودی که پیش از این به عنوان درآمد توسط</w:t>
            </w:r>
            <w:r w:rsidRPr="00CA3898">
              <w:rPr>
                <w:rFonts w:ascii="Arial" w:eastAsia="Times New Roman" w:hAnsi="Arial" w:cs="B Nazanin"/>
                <w:b/>
                <w:bCs/>
                <w:sz w:val="20"/>
                <w:szCs w:val="20"/>
                <w:rtl/>
              </w:rPr>
              <w:softHyphen/>
              <w:t>مودی</w:t>
            </w:r>
            <w:r w:rsidRPr="00CA3898">
              <w:rPr>
                <w:rFonts w:ascii="Arial" w:eastAsia="Times New Roman" w:hAnsi="Arial" w:cs="B Nazanin"/>
                <w:b/>
                <w:bCs/>
                <w:sz w:val="20"/>
                <w:szCs w:val="20"/>
                <w:rtl/>
              </w:rPr>
              <w:softHyphen/>
              <w:t>ابرازویاتوسط</w:t>
            </w:r>
            <w:r w:rsidRPr="00CA3898">
              <w:rPr>
                <w:rFonts w:ascii="Arial" w:eastAsia="Times New Roman" w:hAnsi="Arial" w:cs="B Nazanin"/>
                <w:b/>
                <w:bCs/>
                <w:sz w:val="20"/>
                <w:szCs w:val="20"/>
                <w:rtl/>
              </w:rPr>
              <w:softHyphen/>
              <w:t>اداره امور مالیاتی به عنوان درآمد شناسایی و مالیات مرتبط با آن مطالبه شده است، مجددا مورد محاسبه و مطالبه مالیات قرار</w:t>
            </w:r>
            <w:r w:rsidRPr="00CA3898">
              <w:rPr>
                <w:rFonts w:ascii="Arial" w:eastAsia="Times New Roman" w:hAnsi="Arial" w:cs="B Nazanin"/>
                <w:b/>
                <w:bCs/>
                <w:sz w:val="20"/>
                <w:szCs w:val="20"/>
                <w:rtl/>
              </w:rPr>
              <w:br/>
              <w:t>نخواهد گرفت.</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12-بدیهی است مأموران مالیاتی رسیدگی کننده به اطلاعات تراکنش های بانکی واصله، علاوه بر رسیدگی در چارچوب قانون مالیاتهای مستقیم و مطالبه مالیات متعلقه، موظفند با رعایت فراخوان های ثبت نام در نظام مالیات بر ارزش افزوده و در چارچوب</w:t>
            </w: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قانونمالیاتبرارزشافزوده</w:t>
            </w:r>
            <w:r w:rsidRPr="00CA3898">
              <w:rPr>
                <w:rFonts w:ascii="Arial" w:eastAsia="Times New Roman" w:hAnsi="Arial" w:cs="B Nazanin"/>
                <w:b/>
                <w:bCs/>
                <w:sz w:val="20"/>
                <w:szCs w:val="20"/>
                <w:rtl/>
              </w:rPr>
              <w:t>، رسیدگی های لازم را به عمل آورده و حسب مورد برابر مقررات نسبت به مطالبه مالیات و عوارض متعلقه نیز اقدام نمایند.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13-با توجه به اینکه اطلاعات واصله مربوط به تراکنش های بانکی در قالب اطلاعات پولی بوده و این امر می تواند موید وجود فعالیت مالی باشد لکن لزوما میزان فعالیتهای مالی با فعالیتهای پولی مودیان یکسان نمی</w:t>
            </w:r>
            <w:r w:rsidRPr="00CA3898">
              <w:rPr>
                <w:rFonts w:ascii="Arial" w:eastAsia="Times New Roman" w:hAnsi="Arial" w:cs="B Nazanin"/>
                <w:b/>
                <w:bCs/>
                <w:sz w:val="20"/>
                <w:szCs w:val="20"/>
                <w:rtl/>
              </w:rPr>
              <w:softHyphen/>
              <w:t>باشد بنابراین می بایست در نظر داشت که کلیه اقلام وارده به حسابهای بانکی مودیان دلیلی بر وجود درآمد نبوده و این امر می بایست با توجه به واقعیت امر مد نظر گروه رسیدگی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14-درصورتی که اشخاص حقیقی هیچگونه اطلاعاتی اعم از مستند و یا دلایل و قرائن، نسبت به حسابهای بانکی در اختیار گروه رسیدگی قرار ندهند، گروه رسیدگی ضمن انجام اقدامات در قالب دستورالعمل کشف معاملات و عملیات مشکوک و شیوه گزارش دهی در سازمان امور مالیاتی می بایست حسب مقررات ماده 93 قانون مالیاتهای مستقیم در قالب ” اشتغال به</w:t>
            </w: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مشاغلیاعناویندیگرغیرازمواردمذکوردرسایرفصلهایاینقانون”نسبتبهمطالبهمالیاتمتعلقهوجرایممربوطهاقدامنماید</w:t>
            </w:r>
            <w:r w:rsidRPr="00CA3898">
              <w:rPr>
                <w:rFonts w:ascii="Arial" w:eastAsia="Times New Roman" w:hAnsi="Arial" w:cs="B Nazanin"/>
                <w:b/>
                <w:bCs/>
                <w:sz w:val="20"/>
                <w:szCs w:val="20"/>
                <w:rtl/>
              </w:rPr>
              <w:t>.</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15-در کلیه موارد این دستورالعمل که نیاز به صدور برگ تشخیص مالیات یا برگ تشخیص مالیات متمم</w:t>
            </w:r>
            <w:r w:rsidRPr="00CA3898">
              <w:rPr>
                <w:rFonts w:ascii="Arial" w:eastAsia="Times New Roman" w:hAnsi="Arial" w:cs="B Nazanin"/>
                <w:b/>
                <w:bCs/>
                <w:sz w:val="20"/>
                <w:szCs w:val="20"/>
                <w:rtl/>
              </w:rPr>
              <w:softHyphen/>
              <w:t>یا برگ مطالبه مالیات حسب مورد باشد می</w:t>
            </w:r>
            <w:r w:rsidRPr="00CA3898">
              <w:rPr>
                <w:rFonts w:ascii="Arial" w:eastAsia="Times New Roman" w:hAnsi="Arial" w:cs="B Nazanin"/>
                <w:b/>
                <w:bCs/>
                <w:sz w:val="20"/>
                <w:szCs w:val="20"/>
                <w:rtl/>
              </w:rPr>
              <w:softHyphen/>
              <w:t>بایست مهلت</w:t>
            </w:r>
            <w:r w:rsidRPr="00CA3898">
              <w:rPr>
                <w:rFonts w:ascii="Arial" w:eastAsia="Times New Roman" w:hAnsi="Arial" w:cs="B Nazanin"/>
                <w:b/>
                <w:bCs/>
                <w:sz w:val="20"/>
                <w:szCs w:val="20"/>
                <w:rtl/>
              </w:rPr>
              <w:softHyphen/>
              <w:t>های قانونی درخصوص مرور زمان مالیاتی از جمله ماده 157 قانون مالیاتهای مستقیم و تبصره آن مد نظر قرار گیرد.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16-کارکنان ذی ربط سازمان امور مالیاتی کشور که با انجام فرآیند رسیدگی به تراکنش های بانکی براساس ادله مثبته از وقوع جرم مالیاتی ارتکابی از تاریخ لازم الاجراء شدن قانون اصلاح قانون مالیاتهای مستقیم مصوب 31/4/1394 (1/1/1395)مطلع می</w:t>
            </w:r>
            <w:r w:rsidRPr="00CA3898">
              <w:rPr>
                <w:rFonts w:ascii="Arial" w:eastAsia="Times New Roman" w:hAnsi="Arial" w:cs="B Nazanin"/>
                <w:b/>
                <w:bCs/>
                <w:sz w:val="20"/>
                <w:szCs w:val="20"/>
                <w:rtl/>
              </w:rPr>
              <w:softHyphen/>
              <w:t>شوند، مکلفند مراتب را به همراه اطلاعات و اسناد و مدارک مربوط به منظور اعلام جرم و اقامه دعوا در مرجع قضایی صالح به دادستانی انتظامی مالیاتی گزارش نمایند. در صورتی که به لحاظ شمول مرور زمان مالیاتی، امکان اقدام برابر بند (15) این دستورالعمل فراهم نگردد; به لحاظ مسئولیت مرتکب یا مرتکبان جرم یاد شده در پرداخت اصل مالیات و جریمه</w:t>
            </w:r>
            <w:r w:rsidRPr="00CA3898">
              <w:rPr>
                <w:rFonts w:ascii="Arial" w:eastAsia="Times New Roman" w:hAnsi="Arial" w:cs="B Nazanin"/>
                <w:b/>
                <w:bCs/>
                <w:sz w:val="20"/>
                <w:szCs w:val="20"/>
                <w:rtl/>
              </w:rPr>
              <w:softHyphen/>
              <w:t>های</w:t>
            </w:r>
            <w:r w:rsidRPr="00CA3898">
              <w:rPr>
                <w:rFonts w:ascii="Arial" w:eastAsia="Times New Roman" w:hAnsi="Arial" w:cs="B Nazanin"/>
                <w:b/>
                <w:bCs/>
                <w:sz w:val="20"/>
                <w:szCs w:val="20"/>
                <w:rtl/>
              </w:rPr>
              <w:softHyphen/>
              <w:t>متعلق، همچنین ضرر و زیان وارده به دولت، اشخاص یاد شده موظف به گزارش کردن این موضوع نیز خواهند بود.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همچنین در صورت اطلاع از وقوع جرم موضوع ماده ( 24) یا تخلفات موضوع ماده (5) قانون ارتقاء سلامت نظام اداری و مقابله با فساد که از تاریخ لازم الاجراء شدن آن قانون (21/10/1390 ) ارتکاب یافته است; مکلفند مراتب را برابرمقررات</w:t>
            </w:r>
            <w:r w:rsidRPr="00CA3898">
              <w:rPr>
                <w:rFonts w:ascii="Arial" w:eastAsia="Times New Roman" w:hAnsi="Arial" w:cs="B Nazanin"/>
                <w:b/>
                <w:bCs/>
                <w:sz w:val="20"/>
                <w:szCs w:val="20"/>
                <w:rtl/>
              </w:rPr>
              <w:softHyphen/>
              <w:t>قانون یاد شده به منظور تعقیب در مرجع قضایی صالح گزارش نمایند.</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مسئولیتحسناجرایایندستورالعملبرعهدهمدیرانکلامورمالیاتیخواهدبود</w:t>
            </w:r>
            <w:r w:rsidRPr="00CA3898">
              <w:rPr>
                <w:rFonts w:ascii="Arial" w:eastAsia="Times New Roman" w:hAnsi="Arial" w:cs="B Nazanin"/>
                <w:b/>
                <w:bCs/>
                <w:sz w:val="20"/>
                <w:szCs w:val="20"/>
                <w:rtl/>
              </w:rPr>
              <w:t>.</w:t>
            </w:r>
          </w:p>
          <w:p w:rsidR="00CA3898" w:rsidRPr="00CA3898" w:rsidRDefault="00CA3898" w:rsidP="00CA3898">
            <w:pPr>
              <w:bidi/>
              <w:spacing w:after="15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r w:rsidRPr="00CA3898">
              <w:rPr>
                <w:rFonts w:ascii="Arial" w:eastAsia="Times New Roman" w:hAnsi="Arial" w:cs="B Nazanin" w:hint="cs"/>
                <w:b/>
                <w:bCs/>
                <w:sz w:val="20"/>
                <w:szCs w:val="20"/>
                <w:rtl/>
              </w:rPr>
              <w:t>باصدورایندستورالعمل،مفاددستورالعمل</w:t>
            </w:r>
            <w:r w:rsidRPr="00CA3898">
              <w:rPr>
                <w:rFonts w:ascii="Arial" w:eastAsia="Times New Roman" w:hAnsi="Arial" w:cs="B Nazanin"/>
                <w:b/>
                <w:bCs/>
                <w:sz w:val="20"/>
                <w:szCs w:val="20"/>
                <w:rtl/>
              </w:rPr>
              <w:t xml:space="preserve"> 505/95/200 </w:t>
            </w:r>
            <w:r w:rsidRPr="00CA3898">
              <w:rPr>
                <w:rFonts w:ascii="Arial" w:eastAsia="Times New Roman" w:hAnsi="Arial" w:cs="B Nazanin" w:hint="cs"/>
                <w:b/>
                <w:bCs/>
                <w:sz w:val="20"/>
                <w:szCs w:val="20"/>
                <w:rtl/>
              </w:rPr>
              <w:t>مورخ</w:t>
            </w:r>
            <w:r w:rsidRPr="00CA3898">
              <w:rPr>
                <w:rFonts w:ascii="Arial" w:eastAsia="Times New Roman" w:hAnsi="Arial" w:cs="B Nazanin"/>
                <w:b/>
                <w:bCs/>
                <w:sz w:val="20"/>
                <w:szCs w:val="20"/>
                <w:rtl/>
              </w:rPr>
              <w:t xml:space="preserve">4/2/1395 </w:t>
            </w:r>
            <w:r w:rsidRPr="00CA3898">
              <w:rPr>
                <w:rFonts w:ascii="Arial" w:eastAsia="Times New Roman" w:hAnsi="Arial" w:cs="B Nazanin" w:hint="cs"/>
                <w:b/>
                <w:bCs/>
                <w:sz w:val="20"/>
                <w:szCs w:val="20"/>
                <w:rtl/>
              </w:rPr>
              <w:t>کانلمیکناعلاممیگردد</w:t>
            </w:r>
            <w:r w:rsidRPr="00CA3898">
              <w:rPr>
                <w:rFonts w:ascii="Arial" w:eastAsia="Times New Roman" w:hAnsi="Arial" w:cs="B Nazanin"/>
                <w:b/>
                <w:bCs/>
                <w:sz w:val="20"/>
                <w:szCs w:val="20"/>
                <w:rtl/>
              </w:rPr>
              <w:t>.1-11-11/2</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Cambria" w:eastAsia="Times New Roman" w:hAnsi="Cambria" w:cs="Cambria" w:hint="cs"/>
                <w:b/>
                <w:bCs/>
                <w:sz w:val="20"/>
                <w:szCs w:val="20"/>
                <w:rtl/>
              </w:rPr>
              <w:t>                                                                                  </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سید کامل تقوی نژاد</w:t>
            </w:r>
          </w:p>
          <w:p w:rsidR="00CA3898" w:rsidRPr="00CA3898" w:rsidRDefault="00CA3898" w:rsidP="00CA3898">
            <w:pPr>
              <w:bidi/>
              <w:spacing w:after="0" w:line="240" w:lineRule="auto"/>
              <w:ind w:left="735"/>
              <w:jc w:val="both"/>
              <w:outlineLvl w:val="1"/>
              <w:rPr>
                <w:rFonts w:ascii="Arial" w:eastAsia="Times New Roman" w:hAnsi="Arial" w:cs="B Nazanin"/>
                <w:b/>
                <w:bCs/>
                <w:sz w:val="20"/>
                <w:szCs w:val="20"/>
                <w:rtl/>
              </w:rPr>
            </w:pPr>
            <w:r w:rsidRPr="00CA3898">
              <w:rPr>
                <w:rFonts w:ascii="Arial" w:eastAsia="Times New Roman" w:hAnsi="Arial" w:cs="B Nazanin"/>
                <w:b/>
                <w:bCs/>
                <w:sz w:val="20"/>
                <w:szCs w:val="20"/>
                <w:rtl/>
              </w:rPr>
              <w:t>رئیس کل سازمان امور مالیاتی کشور</w:t>
            </w:r>
          </w:p>
        </w:tc>
        <w:bookmarkStart w:id="0" w:name="_GoBack"/>
        <w:bookmarkEnd w:id="0"/>
      </w:tr>
    </w:tbl>
    <w:p w:rsidR="00536731" w:rsidRPr="00CA3898" w:rsidRDefault="00536731">
      <w:pPr>
        <w:ind w:left="735"/>
        <w:rPr>
          <w:rFonts w:cs="B Nazanin"/>
          <w:sz w:val="20"/>
          <w:szCs w:val="20"/>
        </w:rPr>
      </w:pPr>
    </w:p>
    <w:p w:rsidR="00CA3898" w:rsidRPr="00CA3898" w:rsidRDefault="00CA3898">
      <w:pPr>
        <w:ind w:left="735"/>
        <w:rPr>
          <w:rFonts w:cs="B Nazanin"/>
          <w:sz w:val="20"/>
          <w:szCs w:val="20"/>
        </w:rPr>
      </w:pPr>
    </w:p>
    <w:sectPr w:rsidR="00CA3898" w:rsidRPr="00CA3898" w:rsidSect="00CA3898">
      <w:pgSz w:w="12240" w:h="15840"/>
      <w:pgMar w:top="1440" w:right="1440" w:bottom="144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CA3898"/>
    <w:rsid w:val="000A4184"/>
    <w:rsid w:val="00536731"/>
    <w:rsid w:val="00CA3898"/>
    <w:rsid w:val="00D558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1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8801</Characters>
  <Application>Microsoft Office Word</Application>
  <DocSecurity>0</DocSecurity>
  <Lines>73</Lines>
  <Paragraphs>20</Paragraphs>
  <ScaleCrop>false</ScaleCrop>
  <Company>Grizli777</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delarestaghi</dc:creator>
  <cp:lastModifiedBy>ESKANDARI</cp:lastModifiedBy>
  <cp:revision>2</cp:revision>
  <dcterms:created xsi:type="dcterms:W3CDTF">2022-05-16T09:04:00Z</dcterms:created>
  <dcterms:modified xsi:type="dcterms:W3CDTF">2022-05-16T09:04:00Z</dcterms:modified>
</cp:coreProperties>
</file>